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BF" w:rsidRDefault="00EA77BF" w:rsidP="00EA77BF">
      <w:pPr>
        <w:pStyle w:val="007PODSTAWAtytul"/>
        <w:spacing w:after="227"/>
        <w:jc w:val="left"/>
      </w:pPr>
      <w:bookmarkStart w:id="0" w:name="_GoBack"/>
      <w:bookmarkEnd w:id="0"/>
      <w:r>
        <w:t xml:space="preserve">Rozkład materiału nauczania </w:t>
      </w:r>
      <w:r>
        <w:br/>
        <w:t>w klasie 8 szkoły podstawowej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6463"/>
      </w:tblGrid>
      <w:tr w:rsidR="00EA77BF" w:rsidRPr="0099659F" w:rsidTr="00652B94">
        <w:trPr>
          <w:trHeight w:val="60"/>
          <w:tblHeader/>
        </w:trPr>
        <w:tc>
          <w:tcPr>
            <w:tcW w:w="3749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Adaminne"/>
              <w:ind w:left="227" w:hanging="227"/>
            </w:pPr>
            <w:r w:rsidRPr="0099659F">
              <w:t>Temat lekcji</w:t>
            </w:r>
          </w:p>
        </w:tc>
        <w:tc>
          <w:tcPr>
            <w:tcW w:w="6463" w:type="dxa"/>
            <w:tcBorders>
              <w:top w:val="single" w:sz="6" w:space="0" w:color="000000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solid" w:color="FF7F00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Adaminne"/>
            </w:pPr>
            <w:r w:rsidRPr="0099659F">
              <w:t>Treści nauczania – wymagania szczegółowe</w:t>
            </w:r>
          </w:p>
        </w:tc>
      </w:tr>
      <w:tr w:rsidR="00EA77BF" w:rsidRPr="0099659F" w:rsidTr="00652B94">
        <w:trPr>
          <w:trHeight w:hRule="exact" w:val="453"/>
        </w:trPr>
        <w:tc>
          <w:tcPr>
            <w:tcW w:w="10212" w:type="dxa"/>
            <w:gridSpan w:val="2"/>
            <w:tcBorders>
              <w:top w:val="single" w:sz="2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drugirzadAdaminne"/>
              <w:ind w:left="227" w:hanging="227"/>
            </w:pPr>
            <w:r w:rsidRPr="0099659F">
              <w:t>Dział I. II wojna światowa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1. Wojna obronna Polski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  <w:rPr>
                <w:spacing w:val="2"/>
              </w:rPr>
            </w:pPr>
            <w:r w:rsidRPr="0099659F">
              <w:rPr>
                <w:spacing w:val="2"/>
              </w:rPr>
              <w:t xml:space="preserve">XXXII. Wojna obronna Polski we wrześniu 1939 r. Agresja Niemiec (1 września) i Związku </w:t>
            </w:r>
            <w:r w:rsidRPr="0099659F">
              <w:rPr>
                <w:spacing w:val="2"/>
              </w:rPr>
              <w:br/>
              <w:t>Sowieckiego (17 września).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charakteryzuje położenie międzynarodowe Polski w przededniu wybuchu II wojny światowej;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opisuje i omawia etapy wojny obronnej i wskazuje na mapach położenia stron walczących;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rPr>
                <w:spacing w:val="2"/>
              </w:rPr>
              <w:t>3) podaje przykłady szczególnego bohaterstwa Polaków, np. obrona poczty w Gdańsku, walki o Westerplatte, obrona wieży spadochronowej w Katowicach, bitwy pod Mokrą i </w:t>
            </w:r>
            <w:proofErr w:type="spellStart"/>
            <w:r w:rsidRPr="0099659F">
              <w:rPr>
                <w:spacing w:val="2"/>
              </w:rPr>
              <w:t>wWizną</w:t>
            </w:r>
            <w:proofErr w:type="spellEnd"/>
            <w:r w:rsidRPr="0099659F">
              <w:rPr>
                <w:spacing w:val="2"/>
              </w:rPr>
              <w:t>, bitwa nad Bzurą, obrona Warszawy, obrona Grodna, bitwa pod Kockiem, bitwa nad Bzurą.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2. Działania wojenne w latach 1939–1941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XXXIII. II wojna światowa i jej etapy. Uczeń:</w:t>
            </w:r>
          </w:p>
          <w:p w:rsidR="00EA77BF" w:rsidRPr="0099659F" w:rsidRDefault="00EA77BF" w:rsidP="00652B94">
            <w:pPr>
              <w:pStyle w:val="RMtabelatekst1"/>
              <w:rPr>
                <w:spacing w:val="-2"/>
              </w:rPr>
            </w:pPr>
            <w:r w:rsidRPr="0099659F">
              <w:rPr>
                <w:spacing w:val="-2"/>
              </w:rPr>
              <w:t>1) przedstawia oraz sytuuje w czasie i przestrzeni przełomowe wydarzenia II wojny światowej (polityczne i militarne);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XXXV. Sprawa polska w czasie II wojny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rPr>
                <w:spacing w:val="-2"/>
              </w:rPr>
              <w:t>2) umieszcza w czasie i przestrzeni działania polskich formacji na różnych frontach i obszarach toczącej się wojny;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spacing w:val="-4"/>
              </w:rPr>
              <w:t>3. Polityka Niemiec w okupowanej Europie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XXXIII. II wojna światowa i jej etapy.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charakteryzuje politykę Niemiec na terenach okupowanej Europy; przedstawia zagładę Żydów oraz Romów i eksterminację innych narodów; zna przykłady bohaterstwa Polaków ratujących Żydów z Holokaustu;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4. Wielka koalicja i przełom na frontach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XXXIII. II wojna światowa i jej etapy.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oraz sytuuje w czasie i przestrzeni przełomowe wydarzenia II wojny światowej (polityczne i militarne);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4) wymienia główne decyzje konferencji wielkiej trójki (Teheran [...])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XXXV. Sprawa polska w czasie II wojny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umieszcza w czasie i przestrzeni działania polskich formacji na różnych frontach i obszarach toczącej się wojny;</w:t>
            </w:r>
          </w:p>
        </w:tc>
      </w:tr>
      <w:tr w:rsidR="00EA77BF" w:rsidRPr="0099659F" w:rsidTr="00652B94">
        <w:trPr>
          <w:trHeight w:val="709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5. Klęska państw osi i zakończenie II wojny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98" w:type="dxa"/>
              <w:left w:w="71" w:type="dxa"/>
              <w:bottom w:w="198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XXXIII. II wojna światowa i jej etapy.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1) przedstawia oraz sytuuje w czasie i przestrzeni przełomowe wydarzenia II wojny światowej (polityczne i militarne); 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lastRenderedPageBreak/>
              <w:t>3) wyjaśnia przyczyny klęski państw Osi;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4) wymienia główne decyzje konferencji wielkiej trójki (Teheran, Jałta, Poczdam);</w:t>
            </w:r>
          </w:p>
        </w:tc>
      </w:tr>
      <w:tr w:rsidR="00EA77BF" w:rsidRPr="0099659F" w:rsidTr="00652B94">
        <w:trPr>
          <w:trHeight w:hRule="exact" w:val="463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  <w:tcMar>
              <w:top w:w="142" w:type="dxa"/>
              <w:left w:w="71" w:type="dxa"/>
              <w:bottom w:w="142" w:type="dxa"/>
              <w:right w:w="71" w:type="dxa"/>
            </w:tcMar>
            <w:vAlign w:val="center"/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rFonts w:ascii="AgendaPl Bold" w:hAnsi="AgendaPl Bold" w:cs="AgendaPl Bold"/>
              </w:rPr>
              <w:lastRenderedPageBreak/>
              <w:t>Lekcja powtórzeniowa</w:t>
            </w:r>
          </w:p>
        </w:tc>
      </w:tr>
      <w:tr w:rsidR="00EA77BF" w:rsidRPr="0099659F" w:rsidTr="00652B94">
        <w:trPr>
          <w:trHeight w:hRule="exact" w:val="453"/>
        </w:trPr>
        <w:tc>
          <w:tcPr>
            <w:tcW w:w="10212" w:type="dxa"/>
            <w:gridSpan w:val="2"/>
            <w:tcBorders>
              <w:top w:val="single" w:sz="2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drugirzadAdaminne"/>
              <w:ind w:left="227" w:hanging="227"/>
            </w:pPr>
            <w:r w:rsidRPr="0099659F">
              <w:t>Dział II. Polska w latach II wojny światowej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6. Polska pod okupacją niemiecką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XXXIV. Polska pod okupacją niemiecką i sowiecką.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porównuje założenia i metody polityki niemieckiej i sowieckiej w okupowanej Polsce;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wymienia przykłady zbrodni niemieckich i sowieckich (Palmiry, Katyń, kaźń profesorów lwowskich, Zamojszczyzna);</w:t>
            </w:r>
          </w:p>
        </w:tc>
      </w:tr>
      <w:tr w:rsidR="00EA77BF" w:rsidRPr="0099659F" w:rsidTr="00652B94">
        <w:trPr>
          <w:trHeight w:val="953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7. Polska pod okupacją sowiecką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XXXIV. Polska pod okupacją niemiecką i sowiecką.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1) porównuje założenia i metody polityki niemieckiej i sowieckiej w okupowanej Polsce; 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2) </w:t>
            </w:r>
            <w:r w:rsidRPr="0099659F">
              <w:br/>
              <w:t>wymienia przykłady zbrodni niemieckich i sowieckich (Palmiry, Katyń, kaźń profesorów lwowskich, Zamojszczyzna);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8. Władze polskie na uchodźstwie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XXXV. Sprawa polska w czasie II wojny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okoliczności powstania i omawia działalność rządu Rzeczypospolitej Polskiej na wychodźstwie;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umieszcza w czasie i przestrzeni działania polskich formacji na różnych frontach i obszarach toczącej się wojny;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przedstawia politykę mocarstw wobec sprawy polskiej w czasie II wojny światowej.</w:t>
            </w:r>
          </w:p>
        </w:tc>
      </w:tr>
      <w:tr w:rsidR="00EA77BF" w:rsidRPr="0099659F" w:rsidTr="00652B94">
        <w:trPr>
          <w:trHeight w:val="453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9. Polskie Państwo Podziemne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XXXIV. Polska pod okupacją niemiecką i sowiecką.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4) charakteryzuje polityczną i militarną działalność polskiego państwa podziemnego, w tym formy oporu wobec okupantów;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10. Ziemie polskie w latach 1943–1944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XXXIV. Polska pod okupacją niemiecką i sowiecką.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wyjaśnia przyczyny i rozmiary konfliktu polsko-ukraińskiego (rzeź wołyńska) na Kresach Wschodnich;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4) charakteryzuje polityczną i militarną działalność polskiego państwa podziemnego, w tym formy oporu wobec okupantów;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XXXV. Sprawa polska w czasie II wojny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przedstawia politykę mocarstw wobec sprawy polskiej w czasie II wojny światowej.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XXXVII. Początki komunizmu w Polsce.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1) przedstawia okoliczności przejęcia władzy w Polsce przez </w:t>
            </w:r>
            <w:r w:rsidRPr="0099659F">
              <w:lastRenderedPageBreak/>
              <w:t>komunistów (rola Polskiego Komitetu Wyzwolenia Narodowego, referendum ludowe, wybory w 1947 r.);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lastRenderedPageBreak/>
              <w:t>11. Powstanie warszawskie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XXXIV. Polska pod okupacją niemiecką i sowiecką.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5) wyjaśnia przyczyny i opisuje skutki wybuchu powstania warszawskiego oraz ocenia postawę aliantów i Związku Sowieckiego wobec powstania.</w:t>
            </w:r>
          </w:p>
        </w:tc>
      </w:tr>
      <w:tr w:rsidR="00EA77BF" w:rsidRPr="0099659F" w:rsidTr="00652B94">
        <w:trPr>
          <w:trHeight w:hRule="exact" w:val="510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  <w:vAlign w:val="center"/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rFonts w:ascii="AgendaPl Bold" w:hAnsi="AgendaPl Bold" w:cs="AgendaPl Bold"/>
              </w:rPr>
              <w:t>Lekcja powtórzeniowa</w:t>
            </w:r>
          </w:p>
        </w:tc>
      </w:tr>
      <w:tr w:rsidR="00EA77BF" w:rsidRPr="0099659F" w:rsidTr="00652B94">
        <w:trPr>
          <w:trHeight w:hRule="exact" w:val="453"/>
        </w:trPr>
        <w:tc>
          <w:tcPr>
            <w:tcW w:w="10212" w:type="dxa"/>
            <w:gridSpan w:val="2"/>
            <w:tcBorders>
              <w:top w:val="single" w:sz="4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drugirzadAdaminne"/>
              <w:ind w:left="227" w:hanging="227"/>
            </w:pPr>
            <w:r w:rsidRPr="0099659F">
              <w:t>Dział III. Polska i świat po II wojnie światowej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12. Skutki II wojny światowej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XXXIII. II wojna światowa i jej etapy.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5) przedstawia bezpośrednie skutki II wojny światowej, w tym problem zmiany granic i przesiedleń ludności.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rPr>
                <w:spacing w:val="-2"/>
              </w:rPr>
              <w:t xml:space="preserve">1) </w:t>
            </w:r>
            <w:r w:rsidRPr="0099659F">
              <w:rPr>
                <w:spacing w:val="-2"/>
              </w:rPr>
              <w:br/>
              <w:t>charakteryzuje bezpośrednie skutki II wojny światowej, wyróżniając następstwa polityczne, społeczne, gospodarcze i kulturowe, z uwzględnieniem powstania Organizacji Narodów Zjednoczonych;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13. Początki zimnej wojny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wyjaśnia przyczyny i skutki rozpadu koalicji antyhitlerowskiej oraz opisuje początki zimnej wojny;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opisuje okoliczności powstania NRD i RFN;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4) wskazuje na mapie państwa NATO i Układu Warszawskiego, charakteryzując oba bloki </w:t>
            </w:r>
            <w:proofErr w:type="spellStart"/>
            <w:r w:rsidRPr="0099659F">
              <w:t>polityczno</w:t>
            </w:r>
            <w:proofErr w:type="spellEnd"/>
            <w:r w:rsidRPr="0099659F">
              <w:t>–wojskowe;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7) wymienia konflikty doby zimnej wojny, w tym wojny w Korei, Wietnamie i Afganistanie oraz omawia skutki blokady Berlina i kryzysu kubańskiego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14. Powojenna Polska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XXXIII. II wojna światowa i jej etapy.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5) przedstawia bezpośrednie skutki II wojny światowej, w tym problem zmiany granic i przesiedleń ludności.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XXXVII. Początki komunizmu w Polsce.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okoliczności przejęcia władzy w Polsce przez komunistów (rola Polskiego Komitetu Wyzwolenia Narodowego […]);</w:t>
            </w:r>
          </w:p>
        </w:tc>
      </w:tr>
      <w:tr w:rsidR="00EA77BF" w:rsidRPr="0099659F" w:rsidTr="00652B94">
        <w:trPr>
          <w:trHeight w:val="987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lastRenderedPageBreak/>
              <w:t>15. Tworzenie podstaw władzy komunistycznej w Polsce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XXXVII. Początki komunizmu w Polsce.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okoliczności przejęcia władzy w Polsce przez komunistów (rola Polskiego Komitetu Wyzwolenia Narodowego, referendum ludowe, wybory w 1947 r.);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16. Różne koncepcje walki z władzą komunistyczną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XXXVII. Początki komunizmu w Polsce.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okoliczności przejęcia władzy w Polsce przez komunistów (rola Polskiego Komitetu Wyzwolenia Narodowego, referendum ludowe, wybory w 1947 r.);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charakteryzuje postawy Polaków wobec nowych władz ze szczególnym uwzględnieniem oporu zbrojnego (żołnierze niezłomni [wyklęci]).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17. Stalinizm w Polsce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"/>
            </w:pPr>
            <w:r w:rsidRPr="0099659F">
              <w:t>XXXVIII. Stalinizm w Polsce i jego skutki.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przemiany ustrojowe, gospodarczo–społeczne i kulturowe w okresie stalinizmu;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omawia system terroru stalinowskiego w Polsce i ocenia jego skutki;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18. Za żelazną kurtyną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227" w:type="dxa"/>
              <w:left w:w="71" w:type="dxa"/>
              <w:bottom w:w="227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5) omawia sytuację w ZSRS i państwach jego strefy wpływów z uwzględnieniem wydarzeń na Węgrzech w 1956 r. i w Czechosłowacji w 1968 r.;</w:t>
            </w:r>
          </w:p>
        </w:tc>
      </w:tr>
      <w:tr w:rsidR="00EA77BF" w:rsidRPr="0099659F" w:rsidTr="00652B94">
        <w:trPr>
          <w:trHeight w:hRule="exact" w:val="510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6" w:space="0" w:color="auto"/>
              <w:bottom w:val="single" w:sz="2" w:space="0" w:color="FFFFFF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  <w:vAlign w:val="center"/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rFonts w:ascii="AgendaPl Bold" w:hAnsi="AgendaPl Bold" w:cs="AgendaPl Bold"/>
              </w:rPr>
              <w:t>Lekcja powtórzeniowa</w:t>
            </w:r>
          </w:p>
        </w:tc>
      </w:tr>
      <w:tr w:rsidR="00EA77BF" w:rsidRPr="0099659F" w:rsidTr="00652B94">
        <w:trPr>
          <w:trHeight w:hRule="exact" w:val="453"/>
        </w:trPr>
        <w:tc>
          <w:tcPr>
            <w:tcW w:w="10212" w:type="dxa"/>
            <w:gridSpan w:val="2"/>
            <w:tcBorders>
              <w:top w:val="single" w:sz="2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drugirzadAdaminne"/>
              <w:ind w:left="227" w:hanging="227"/>
            </w:pPr>
            <w:r w:rsidRPr="0099659F">
              <w:t>Dział IV. Świat w drugiej połowie XX wieku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19. Nowa mapa świata – dekolonizacja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 xml:space="preserve">XXXVI. Świat po II wojnie światowej. Uczeń: 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6) określa przyczyny, umieszcza w czasie i przestrzeni procesy dekolonizacyjne i ocenia ich następstwa;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20. Bliski Wschód – konflikty arabsko-izraelskie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8) opisuje przebieg konfliktu na Bliskim Wschodzie;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21. Rywalizacja Stanów Zjednoczonych i ZSRS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7) wymienia konflikty doby zimnej wojny, w tym wojny w Korei, Wietnamie i Afganistanie oraz omawia skutki blokady Berlina i kryzysu kubańskiego;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22. Daleki Wschód – Chiny i Japonia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9) omawia przemiany w Chinach po II wojnie światowej;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lastRenderedPageBreak/>
              <w:t>23. Proces integracji europejskiej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12) przedstawia cele i główne etapy rozwoju Unii Europejskiej;</w:t>
            </w:r>
          </w:p>
        </w:tc>
      </w:tr>
      <w:tr w:rsidR="00EA77BF" w:rsidRPr="0099659F" w:rsidTr="00652B94">
        <w:trPr>
          <w:trHeight w:val="681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24. Przemiany społeczne i kulturowe w drugiej połowie XX wieku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13) opisuje najważniejsze przemiany kulturowe i społeczne po II wojnie światowej.</w:t>
            </w:r>
          </w:p>
        </w:tc>
      </w:tr>
      <w:tr w:rsidR="00EA77BF" w:rsidRPr="0099659F" w:rsidTr="00652B94">
        <w:trPr>
          <w:trHeight w:hRule="exact" w:val="645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  <w:vAlign w:val="center"/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rFonts w:ascii="AgendaPl Bold" w:hAnsi="AgendaPl Bold" w:cs="AgendaPl Bold"/>
              </w:rPr>
              <w:t>Lekcja powtórzeniowa</w:t>
            </w:r>
          </w:p>
        </w:tc>
      </w:tr>
      <w:tr w:rsidR="00EA77BF" w:rsidRPr="0099659F" w:rsidTr="00652B94">
        <w:trPr>
          <w:trHeight w:hRule="exact" w:val="453"/>
        </w:trPr>
        <w:tc>
          <w:tcPr>
            <w:tcW w:w="10212" w:type="dxa"/>
            <w:gridSpan w:val="2"/>
            <w:tcBorders>
              <w:top w:val="single" w:sz="2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drugirzadAdaminne"/>
              <w:ind w:left="227" w:hanging="227"/>
            </w:pPr>
            <w:r w:rsidRPr="0099659F">
              <w:t>Dział V. Polska Rzeczpospolita Ludowa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 xml:space="preserve">25. </w:t>
            </w:r>
            <w:proofErr w:type="spellStart"/>
            <w:r w:rsidRPr="0099659F">
              <w:t>Postalinowska</w:t>
            </w:r>
            <w:proofErr w:type="spellEnd"/>
            <w:r w:rsidRPr="0099659F">
              <w:t xml:space="preserve"> odwilż i mała stabilizacja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XXXVIII. Stalinizm w Polsce i jego skutki.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wyjaśnia przyczyny i skutki poznańskiego czerwca 1956 r. (powstanie poznańskie) oraz znaczenie wydarzeń październikowych 1956 r.</w:t>
            </w:r>
          </w:p>
          <w:p w:rsidR="00EA77BF" w:rsidRPr="0099659F" w:rsidRDefault="00EA77BF" w:rsidP="00652B94">
            <w:pPr>
              <w:pStyle w:val="RMtabelatekstliczba"/>
            </w:pPr>
            <w:r w:rsidRPr="0099659F">
              <w:t>XXXIX. Polska w latach 1957–1981.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opisuje system władzy w latach 60. i 70. w PRL i formy uzależnienia od ZSRS;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charakteryzuje realia życia społecznego i kulturalnego z uwzględnieniem specyfiki czasów gomułkowskich i gierkowskich;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26. Konflikt państwa z Kościołem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XXXIX. Polska w latach 1957–1981.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4) wyjaśnia znaczenie roli Kościoła katolickiego dla stosunków politycznych i społecznych;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27. Bunty społeczne w latach 1968 i 1970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XXXIX. Polska w latach 1957–1981.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przedstawia i sytuuje w czasie różnorodność przyczyn kryzysów społecznych w latach 1968, 1970, 1976 i ich konsekwencje;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4) wyjaśnia znaczenie roli Kościoła katolickiego dla stosunków politycznych i społecznych;</w:t>
            </w:r>
          </w:p>
        </w:tc>
      </w:tr>
      <w:tr w:rsidR="00EA77BF" w:rsidRPr="0099659F" w:rsidTr="00652B94">
        <w:trPr>
          <w:trHeight w:val="1203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28. PRL pod rządami Edwarda Gierka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XXXIX. Polska w latach 1957–1981.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opisuje system władzy w latach 60. i 70. w PRL i formy uzależnienia od ZSRS;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charakteryzuje realia życia społecznego i kulturalnego z uwzględnieniem specyfiki czasów gomułkowskich i gierkowskich;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3) </w:t>
            </w:r>
            <w:r w:rsidRPr="0099659F">
              <w:br/>
              <w:t>przedstawia i sytuuje w czasie różnorodność przyczyn kryzysów społecznych w latach 1968, 1970, 1976 i ich konsekwencje;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29. Narodziny opozycji politycznej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XXXIX. Polska w latach 1957–1981.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lastRenderedPageBreak/>
              <w:t>5) opisuje narodziny i działania opozycji politycznej w latach 1976–1980;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lastRenderedPageBreak/>
              <w:t>30. Rewolucja „Solidarności” 1980–1981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XXXIX. Polska w latach 1957–1981.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 xml:space="preserve">6) przedstawia rolę Jana Pawła II i ocenia jego wpływ na przemiany społeczne i polityczne: 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7) wyjaśnia przyczyny i następstwa strajków sierpniowych w 1980 r.;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8) charakteryzuje ruch społeczny „Solidarność”.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31. Stan wojenny w Polsce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XL. Dekada 1981–1989. Uczeń:</w:t>
            </w:r>
          </w:p>
          <w:p w:rsidR="00EA77BF" w:rsidRPr="0099659F" w:rsidRDefault="00EA77BF" w:rsidP="00652B94">
            <w:pPr>
              <w:pStyle w:val="RMtabelatekst1"/>
              <w:rPr>
                <w:spacing w:val="-1"/>
              </w:rPr>
            </w:pPr>
            <w:r w:rsidRPr="0099659F">
              <w:rPr>
                <w:spacing w:val="-1"/>
              </w:rPr>
              <w:t>1) wyjaśnia przyczyny wprowadzenia stanu wojennego, opisuje jego przebieg i konsekwencje;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przedstawia postawy Polaków wobec stanu wojennego, fenomen oporu społecznego;</w:t>
            </w:r>
          </w:p>
        </w:tc>
      </w:tr>
      <w:tr w:rsidR="00EA77BF" w:rsidRPr="0099659F" w:rsidTr="00652B94">
        <w:trPr>
          <w:trHeight w:val="60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  <w:vAlign w:val="center"/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rFonts w:ascii="AgendaPl Bold" w:hAnsi="AgendaPl Bold" w:cs="AgendaPl Bold"/>
              </w:rPr>
              <w:t>Lekcja powtórzeniowa</w:t>
            </w:r>
          </w:p>
        </w:tc>
      </w:tr>
      <w:tr w:rsidR="00EA77BF" w:rsidRPr="0099659F" w:rsidTr="00652B94">
        <w:trPr>
          <w:trHeight w:val="60"/>
        </w:trPr>
        <w:tc>
          <w:tcPr>
            <w:tcW w:w="10212" w:type="dxa"/>
            <w:gridSpan w:val="2"/>
            <w:tcBorders>
              <w:top w:val="single" w:sz="4" w:space="0" w:color="FFFFFF"/>
              <w:left w:val="single" w:sz="6" w:space="0" w:color="FFFFFF"/>
              <w:bottom w:val="single" w:sz="6" w:space="0" w:color="auto"/>
              <w:right w:val="single" w:sz="4" w:space="0" w:color="FFFFFF"/>
            </w:tcBorders>
            <w:shd w:val="solid" w:color="0019E5" w:fill="auto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A77BF" w:rsidRPr="0099659F" w:rsidRDefault="00EA77BF" w:rsidP="00652B94">
            <w:pPr>
              <w:pStyle w:val="100tabelaglowkadrugirzadAdaminne"/>
              <w:ind w:left="227" w:hanging="227"/>
            </w:pPr>
            <w:r w:rsidRPr="0099659F">
              <w:t>Dział VI. Polska i świat na przełomie XX i XXI wieku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42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32. Kryzys wewnętrzny ZSRS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42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10) wyjaśnia przyczyny oraz lokalizuje w czasie i przestrzeni proces rozpadu ZSRS na przełomie lat 80. i 90., a także wyjaśnia jego następstwa;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42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33. Upadek PRL i narodziny III RP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42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XL. Dekada 1981–1989.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rPr>
                <w:spacing w:val="-1"/>
              </w:rPr>
              <w:t xml:space="preserve">3) </w:t>
            </w:r>
            <w:r w:rsidRPr="0099659F">
              <w:rPr>
                <w:spacing w:val="-1"/>
              </w:rPr>
              <w:br/>
              <w:t>wyjaśnia przyczyny zawarcia porozumienia „okrągłego stołu”, przedstawia jego głównych uczestników i opisuje postanowienia.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34. Jesień Narodów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42" w:type="dxa"/>
              <w:left w:w="71" w:type="dxa"/>
              <w:bottom w:w="153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11) charakteryzuje przemiany społeczno-polityczne w Europie Środkowo-Wschodniej w latach 1989–1991;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35. Rozpad ZSRS, Czechosłowacji i Jugosławii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XXXVI. Świat po II wojnie światowej.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10) wyjaśnia przyczyny oraz lokalizuje w czasie i przestrzeni proces rozpadu ZSRS na przełomie lat 80. i 90., a także wyjaśnia jego następstwa;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11) charakteryzuje przemiany społeczno-polityczne w Europie Środkowo-Wschodniej w latach 1989–1991;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36. III Rzeczpospolita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XLI. Narodziny III Rzeczypospolitej.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opisuje kluczowe przemiany ustrojowe w latach 1989–1997;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wyjaśnia przyczyny napięć społecznych.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spacing w:val="1"/>
              </w:rPr>
              <w:lastRenderedPageBreak/>
              <w:t>37. Przemiany gospodarczo-społeczne w Polsce po 1989 roku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81" w:type="dxa"/>
              <w:left w:w="71" w:type="dxa"/>
              <w:bottom w:w="181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XLI. Narodziny III Rzeczypospolitej.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opisuje kluczowe przemiany ustrojowe w latach 1989–1997;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charakteryzuje przemiany społeczno-polityczne, gospodarcze i kulturowe lat 90.;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wyjaśnia przyczyny napięć społecznych.</w:t>
            </w:r>
          </w:p>
        </w:tc>
      </w:tr>
      <w:tr w:rsidR="00EA77BF" w:rsidRPr="0099659F" w:rsidTr="00652B94">
        <w:trPr>
          <w:trHeight w:val="60"/>
        </w:trPr>
        <w:tc>
          <w:tcPr>
            <w:tcW w:w="3749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t>38. Polska w NATO i Unii Europejskiej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170" w:type="dxa"/>
              <w:left w:w="71" w:type="dxa"/>
              <w:bottom w:w="170" w:type="dxa"/>
              <w:right w:w="71" w:type="dxa"/>
            </w:tcMar>
          </w:tcPr>
          <w:p w:rsidR="00EA77BF" w:rsidRPr="0099659F" w:rsidRDefault="00EA77BF" w:rsidP="00652B94">
            <w:pPr>
              <w:pStyle w:val="RMtabelatekstliczba"/>
            </w:pPr>
            <w:r w:rsidRPr="0099659F">
              <w:t>XLII. Miejsce Polski w świecie współczesnym. Uczeń: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1) przedstawia i sytuuje w czasie i przestrzeni proces rozpadu Układu Warszawskiego i odzyskanie suwerenności przez Polskę;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2) wyjaśnia przyczyny i znaczenie przystąpienia Polski do NATO w 1999 r.;</w:t>
            </w:r>
          </w:p>
          <w:p w:rsidR="00EA77BF" w:rsidRPr="0099659F" w:rsidRDefault="00EA77BF" w:rsidP="00652B94">
            <w:pPr>
              <w:pStyle w:val="RMtabelatekst1"/>
            </w:pPr>
            <w:r w:rsidRPr="0099659F">
              <w:t>3) wyjaśnia przyczyny i znaczenie przystąpienia Polski do Unii Europejskiej w 2004 r.</w:t>
            </w:r>
          </w:p>
        </w:tc>
      </w:tr>
      <w:tr w:rsidR="00EA77BF" w:rsidRPr="0099659F" w:rsidTr="00652B94">
        <w:trPr>
          <w:trHeight w:hRule="exact" w:val="510"/>
        </w:trPr>
        <w:tc>
          <w:tcPr>
            <w:tcW w:w="10212" w:type="dxa"/>
            <w:gridSpan w:val="2"/>
            <w:tcBorders>
              <w:top w:val="single" w:sz="4" w:space="0" w:color="000000"/>
              <w:left w:val="single" w:sz="6" w:space="0" w:color="auto"/>
              <w:bottom w:val="single" w:sz="4" w:space="0" w:color="FFFFFF"/>
              <w:right w:val="single" w:sz="4" w:space="0" w:color="000000"/>
            </w:tcBorders>
            <w:tcMar>
              <w:top w:w="170" w:type="dxa"/>
              <w:left w:w="71" w:type="dxa"/>
              <w:bottom w:w="170" w:type="dxa"/>
              <w:right w:w="71" w:type="dxa"/>
            </w:tcMar>
            <w:vAlign w:val="center"/>
          </w:tcPr>
          <w:p w:rsidR="00EA77BF" w:rsidRPr="0099659F" w:rsidRDefault="00EA77BF" w:rsidP="00652B94">
            <w:pPr>
              <w:pStyle w:val="RMtabelaIkolumnatytulliczba"/>
              <w:ind w:left="227" w:hanging="227"/>
            </w:pPr>
            <w:r w:rsidRPr="0099659F">
              <w:rPr>
                <w:rFonts w:ascii="AgendaPl Bold" w:hAnsi="AgendaPl Bold" w:cs="AgendaPl Bold"/>
              </w:rPr>
              <w:t>Lekcja powtórzeniowa</w:t>
            </w:r>
          </w:p>
        </w:tc>
      </w:tr>
    </w:tbl>
    <w:p w:rsidR="00EA77BF" w:rsidRDefault="00EA77BF" w:rsidP="00EA77BF">
      <w:pPr>
        <w:pStyle w:val="NoParagraphStyle"/>
        <w:rPr>
          <w:rFonts w:ascii="Times New Roman" w:hAnsi="Times New Roman" w:cs="Times New Roman"/>
        </w:rPr>
      </w:pPr>
    </w:p>
    <w:p w:rsidR="00983221" w:rsidRPr="00B70C6A" w:rsidRDefault="00983221" w:rsidP="00B70C6A"/>
    <w:sectPr w:rsidR="00983221" w:rsidRPr="00B70C6A" w:rsidSect="006B58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849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A6" w:rsidRDefault="00013DA6" w:rsidP="00285D6F">
      <w:pPr>
        <w:spacing w:after="0" w:line="240" w:lineRule="auto"/>
      </w:pPr>
      <w:r>
        <w:separator/>
      </w:r>
    </w:p>
  </w:endnote>
  <w:endnote w:type="continuationSeparator" w:id="0">
    <w:p w:rsidR="00013DA6" w:rsidRDefault="00013DA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BF" w:rsidRDefault="00EA77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6F" w:rsidRDefault="00285D6F" w:rsidP="007B3CB5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7F9D5" wp14:editId="57880FCF">
              <wp:simplePos x="0" y="0"/>
              <wp:positionH relativeFrom="column">
                <wp:posOffset>-385445</wp:posOffset>
              </wp:positionH>
              <wp:positionV relativeFrom="paragraph">
                <wp:posOffset>-2540</wp:posOffset>
              </wp:positionV>
              <wp:extent cx="6535420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-.2pt" to="484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" strokecolor="#f09120" strokeweight="1.5pt"/>
          </w:pict>
        </mc:Fallback>
      </mc:AlternateContent>
    </w:r>
    <w:r w:rsidR="006B5810" w:rsidRPr="009E0F62">
      <w:rPr>
        <w:b/>
        <w:color w:val="003892"/>
      </w:rPr>
      <w:t>AUTORZY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 w:rsidR="00EA77BF">
      <w:rPr>
        <w:color w:val="003892"/>
      </w:rPr>
      <w:t xml:space="preserve">Marcin Markowicz, Olga </w:t>
    </w:r>
    <w:proofErr w:type="spellStart"/>
    <w:r w:rsidR="00EA77BF">
      <w:rPr>
        <w:color w:val="003892"/>
      </w:rPr>
      <w:t>Pytlińska</w:t>
    </w:r>
    <w:proofErr w:type="spellEnd"/>
    <w:r w:rsidR="00EA77BF">
      <w:rPr>
        <w:color w:val="003892"/>
      </w:rPr>
      <w:t>-Markowicz</w:t>
    </w:r>
  </w:p>
  <w:p w:rsidR="00285D6F" w:rsidRDefault="00285D6F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A5604B" wp14:editId="316BE986">
              <wp:simplePos x="0" y="0"/>
              <wp:positionH relativeFrom="column">
                <wp:posOffset>-385445</wp:posOffset>
              </wp:positionH>
              <wp:positionV relativeFrom="paragraph">
                <wp:posOffset>113030</wp:posOffset>
              </wp:positionV>
              <wp:extent cx="65354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8.9pt" to="4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" strokecolor="black [3213]" strokeweight=".5pt"/>
          </w:pict>
        </mc:Fallback>
      </mc:AlternateContent>
    </w:r>
  </w:p>
  <w:p w:rsidR="00285D6F" w:rsidRDefault="00DE4B42" w:rsidP="00B76708">
    <w:pPr>
      <w:pStyle w:val="Stopka"/>
      <w:ind w:left="-1417"/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3EA9013" wp14:editId="28A5ECF0">
          <wp:extent cx="6505575" cy="25441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529" cy="25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3221" w:rsidRDefault="00983221" w:rsidP="00983221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BF77C3">
      <w:rPr>
        <w:noProof/>
      </w:rPr>
      <w:t>1</w:t>
    </w:r>
    <w:r>
      <w:fldChar w:fldCharType="end"/>
    </w:r>
  </w:p>
  <w:p w:rsidR="00983221" w:rsidRPr="00285D6F" w:rsidRDefault="00983221" w:rsidP="00983221">
    <w:pPr>
      <w:pStyle w:val="Stopka"/>
      <w:ind w:left="-141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BF" w:rsidRDefault="00EA77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A6" w:rsidRDefault="00013DA6" w:rsidP="00285D6F">
      <w:pPr>
        <w:spacing w:after="0" w:line="240" w:lineRule="auto"/>
      </w:pPr>
      <w:r>
        <w:separator/>
      </w:r>
    </w:p>
  </w:footnote>
  <w:footnote w:type="continuationSeparator" w:id="0">
    <w:p w:rsidR="00013DA6" w:rsidRDefault="00013DA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BF" w:rsidRDefault="00EA77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B7E" w:rsidRDefault="00435B7E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FCCC838" wp14:editId="2E29DCF8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B70C6A" w:rsidRDefault="00EA77BF" w:rsidP="00B70C6A">
    <w:pPr>
      <w:pStyle w:val="Nagwek"/>
      <w:tabs>
        <w:tab w:val="clear" w:pos="9072"/>
      </w:tabs>
      <w:ind w:left="142" w:right="-283"/>
    </w:pPr>
    <w:r>
      <w:rPr>
        <w:color w:val="F09120"/>
      </w:rPr>
      <w:t>Historia</w:t>
    </w:r>
    <w:r w:rsidR="00B70C6A" w:rsidRPr="00435B7E">
      <w:rPr>
        <w:color w:val="F09120"/>
      </w:rPr>
      <w:t xml:space="preserve"> </w:t>
    </w:r>
    <w:r w:rsidR="00B70C6A">
      <w:t xml:space="preserve">| </w:t>
    </w:r>
    <w:r>
      <w:t>Historia</w:t>
    </w:r>
    <w:r w:rsidR="00B70C6A">
      <w:t xml:space="preserve"> | Klasa</w:t>
    </w:r>
    <w:r>
      <w:t xml:space="preserve"> 8</w:t>
    </w:r>
    <w:r w:rsidR="00B70C6A">
      <w:tab/>
      <w:t xml:space="preserve">  </w:t>
    </w:r>
    <w:r w:rsidR="00B70C6A">
      <w:tab/>
    </w:r>
    <w:r w:rsidR="00B70C6A">
      <w:tab/>
    </w:r>
    <w:r w:rsidR="00B70C6A">
      <w:tab/>
      <w:t xml:space="preserve"> </w:t>
    </w:r>
    <w:r w:rsidR="00B70C6A">
      <w:tab/>
    </w:r>
    <w:r w:rsidR="00B70C6A">
      <w:tab/>
    </w:r>
    <w:r>
      <w:t>Szkoła podstawowa</w:t>
    </w:r>
  </w:p>
  <w:p w:rsidR="00285D6F" w:rsidRDefault="00285D6F" w:rsidP="003B56FB">
    <w:pPr>
      <w:pStyle w:val="Nagwek"/>
      <w:tabs>
        <w:tab w:val="clear" w:pos="9072"/>
      </w:tabs>
      <w:ind w:righ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7BF" w:rsidRDefault="00EA77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13DA6"/>
    <w:rsid w:val="000223C1"/>
    <w:rsid w:val="001462E0"/>
    <w:rsid w:val="00245DA5"/>
    <w:rsid w:val="00285D6F"/>
    <w:rsid w:val="002F1910"/>
    <w:rsid w:val="00317434"/>
    <w:rsid w:val="003572A4"/>
    <w:rsid w:val="00386984"/>
    <w:rsid w:val="003B56FB"/>
    <w:rsid w:val="00435B7E"/>
    <w:rsid w:val="004545DD"/>
    <w:rsid w:val="00602ABB"/>
    <w:rsid w:val="00672759"/>
    <w:rsid w:val="006B5810"/>
    <w:rsid w:val="006B7499"/>
    <w:rsid w:val="007B3CB5"/>
    <w:rsid w:val="007F37EA"/>
    <w:rsid w:val="00804E2A"/>
    <w:rsid w:val="008648E0"/>
    <w:rsid w:val="008C2636"/>
    <w:rsid w:val="00983221"/>
    <w:rsid w:val="009E0F62"/>
    <w:rsid w:val="00A363DC"/>
    <w:rsid w:val="00A5798A"/>
    <w:rsid w:val="00AA3ACA"/>
    <w:rsid w:val="00B70C6A"/>
    <w:rsid w:val="00B76708"/>
    <w:rsid w:val="00BF77C3"/>
    <w:rsid w:val="00DE4B42"/>
    <w:rsid w:val="00EA77BF"/>
    <w:rsid w:val="00EC12C2"/>
    <w:rsid w:val="00F2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7B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NoParagraphStyle">
    <w:name w:val="[No Paragraph Style]"/>
    <w:rsid w:val="00EA77B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EA77BF"/>
    <w:pPr>
      <w:spacing w:line="240" w:lineRule="atLeast"/>
      <w:jc w:val="center"/>
    </w:pPr>
    <w:rPr>
      <w:rFonts w:ascii="AgendaPl Bold" w:hAnsi="AgendaPl Bold" w:cs="AgendaPl Bold"/>
      <w:b/>
      <w:bCs/>
      <w:color w:val="FF7F00"/>
      <w:sz w:val="48"/>
      <w:szCs w:val="48"/>
    </w:rPr>
  </w:style>
  <w:style w:type="paragraph" w:customStyle="1" w:styleId="100tabelaglowkaAdaminne">
    <w:name w:val="!100_tabela glowka (!Adam inne)"/>
    <w:basedOn w:val="NoParagraphStyle"/>
    <w:uiPriority w:val="99"/>
    <w:rsid w:val="00EA77BF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100tabelaglowkadrugirzadAdaminne">
    <w:name w:val="!100_tabela glowka drugi rzad (!Adam inne)"/>
    <w:basedOn w:val="NoParagraphStyle"/>
    <w:uiPriority w:val="99"/>
    <w:rsid w:val="00EA77BF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RMtabelaIkolumnatytulliczba">
    <w:name w:val="RM tabela_I kolumna_tytul + liczba"/>
    <w:basedOn w:val="NoParagraphStyle"/>
    <w:uiPriority w:val="99"/>
    <w:rsid w:val="00EA77BF"/>
    <w:pPr>
      <w:tabs>
        <w:tab w:val="right" w:pos="283"/>
        <w:tab w:val="left" w:pos="397"/>
      </w:tabs>
      <w:spacing w:line="255" w:lineRule="atLeast"/>
      <w:ind w:left="397" w:hanging="39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tekstliczba">
    <w:name w:val="RM tabela tekst liczba"/>
    <w:basedOn w:val="NoParagraphStyle"/>
    <w:uiPriority w:val="99"/>
    <w:rsid w:val="00EA77BF"/>
    <w:pPr>
      <w:tabs>
        <w:tab w:val="decimal" w:pos="386"/>
        <w:tab w:val="left" w:pos="454"/>
      </w:tabs>
      <w:spacing w:line="255" w:lineRule="atLeast"/>
      <w:ind w:left="454" w:hanging="454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RMtabelatekst1">
    <w:name w:val="RM tabela tekst 1)"/>
    <w:basedOn w:val="NoParagraphStyle"/>
    <w:uiPriority w:val="99"/>
    <w:rsid w:val="00EA77BF"/>
    <w:pPr>
      <w:tabs>
        <w:tab w:val="left" w:pos="624"/>
      </w:tabs>
      <w:spacing w:line="255" w:lineRule="atLeast"/>
      <w:ind w:left="624" w:hanging="170"/>
      <w:jc w:val="both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RMtabelatekst">
    <w:name w:val="RM tabela tekst"/>
    <w:basedOn w:val="NoParagraphStyle"/>
    <w:uiPriority w:val="99"/>
    <w:rsid w:val="00EA77BF"/>
    <w:pPr>
      <w:tabs>
        <w:tab w:val="left" w:pos="170"/>
      </w:tabs>
      <w:spacing w:line="255" w:lineRule="atLeast"/>
      <w:jc w:val="both"/>
    </w:pPr>
    <w:rPr>
      <w:rFonts w:ascii="AgendaPl RegularCondensed" w:hAnsi="AgendaPl RegularCondensed" w:cs="AgendaPl RegularCondense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7B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NoParagraphStyle">
    <w:name w:val="[No Paragraph Style]"/>
    <w:rsid w:val="00EA77B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007PODSTAWAtytul">
    <w:name w:val="007 PODSTAWA_tytul"/>
    <w:basedOn w:val="NoParagraphStyle"/>
    <w:uiPriority w:val="99"/>
    <w:rsid w:val="00EA77BF"/>
    <w:pPr>
      <w:spacing w:line="240" w:lineRule="atLeast"/>
      <w:jc w:val="center"/>
    </w:pPr>
    <w:rPr>
      <w:rFonts w:ascii="AgendaPl Bold" w:hAnsi="AgendaPl Bold" w:cs="AgendaPl Bold"/>
      <w:b/>
      <w:bCs/>
      <w:color w:val="FF7F00"/>
      <w:sz w:val="48"/>
      <w:szCs w:val="48"/>
    </w:rPr>
  </w:style>
  <w:style w:type="paragraph" w:customStyle="1" w:styleId="100tabelaglowkaAdaminne">
    <w:name w:val="!100_tabela glowka (!Adam inne)"/>
    <w:basedOn w:val="NoParagraphStyle"/>
    <w:uiPriority w:val="99"/>
    <w:rsid w:val="00EA77BF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100tabelaglowkadrugirzadAdaminne">
    <w:name w:val="!100_tabela glowka drugi rzad (!Adam inne)"/>
    <w:basedOn w:val="NoParagraphStyle"/>
    <w:uiPriority w:val="99"/>
    <w:rsid w:val="00EA77BF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RMtabelaIkolumnatytulliczba">
    <w:name w:val="RM tabela_I kolumna_tytul + liczba"/>
    <w:basedOn w:val="NoParagraphStyle"/>
    <w:uiPriority w:val="99"/>
    <w:rsid w:val="00EA77BF"/>
    <w:pPr>
      <w:tabs>
        <w:tab w:val="right" w:pos="283"/>
        <w:tab w:val="left" w:pos="397"/>
      </w:tabs>
      <w:spacing w:line="255" w:lineRule="atLeast"/>
      <w:ind w:left="397" w:hanging="397"/>
    </w:pPr>
    <w:rPr>
      <w:rFonts w:ascii="AgendaPl BoldCondensed" w:hAnsi="AgendaPl BoldCondensed" w:cs="AgendaPl BoldCondensed"/>
      <w:b/>
      <w:bCs/>
      <w:sz w:val="20"/>
      <w:szCs w:val="20"/>
    </w:rPr>
  </w:style>
  <w:style w:type="paragraph" w:customStyle="1" w:styleId="RMtabelatekstliczba">
    <w:name w:val="RM tabela tekst liczba"/>
    <w:basedOn w:val="NoParagraphStyle"/>
    <w:uiPriority w:val="99"/>
    <w:rsid w:val="00EA77BF"/>
    <w:pPr>
      <w:tabs>
        <w:tab w:val="decimal" w:pos="386"/>
        <w:tab w:val="left" w:pos="454"/>
      </w:tabs>
      <w:spacing w:line="255" w:lineRule="atLeast"/>
      <w:ind w:left="454" w:hanging="454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RMtabelatekst1">
    <w:name w:val="RM tabela tekst 1)"/>
    <w:basedOn w:val="NoParagraphStyle"/>
    <w:uiPriority w:val="99"/>
    <w:rsid w:val="00EA77BF"/>
    <w:pPr>
      <w:tabs>
        <w:tab w:val="left" w:pos="624"/>
      </w:tabs>
      <w:spacing w:line="255" w:lineRule="atLeast"/>
      <w:ind w:left="624" w:hanging="170"/>
      <w:jc w:val="both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RMtabelatekst">
    <w:name w:val="RM tabela tekst"/>
    <w:basedOn w:val="NoParagraphStyle"/>
    <w:uiPriority w:val="99"/>
    <w:rsid w:val="00EA77BF"/>
    <w:pPr>
      <w:tabs>
        <w:tab w:val="left" w:pos="170"/>
      </w:tabs>
      <w:spacing w:line="255" w:lineRule="atLeast"/>
      <w:jc w:val="both"/>
    </w:pPr>
    <w:rPr>
      <w:rFonts w:ascii="AgendaPl RegularCondensed" w:hAnsi="AgendaPl RegularCondensed" w:cs="AgendaPl RegularCondense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81A7-F322-4073-A82B-9BAF6CBD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1670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uczen</cp:lastModifiedBy>
  <cp:revision>2</cp:revision>
  <dcterms:created xsi:type="dcterms:W3CDTF">2024-09-04T11:17:00Z</dcterms:created>
  <dcterms:modified xsi:type="dcterms:W3CDTF">2024-09-04T11:17:00Z</dcterms:modified>
</cp:coreProperties>
</file>